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2" w:rsidRPr="001F34DB" w:rsidRDefault="00900BD2" w:rsidP="00900BD2">
      <w:pPr>
        <w:adjustRightInd w:val="0"/>
        <w:snapToGrid w:val="0"/>
        <w:spacing w:before="100" w:line="620" w:lineRule="exact"/>
        <w:rPr>
          <w:rFonts w:eastAsia="方正黑体_GBK" w:hint="eastAsia"/>
          <w:color w:val="000000"/>
          <w:sz w:val="32"/>
          <w:szCs w:val="32"/>
        </w:rPr>
      </w:pPr>
      <w:r w:rsidRPr="00BA6685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附件1</w:t>
      </w:r>
    </w:p>
    <w:p w:rsidR="00900BD2" w:rsidRDefault="00900BD2" w:rsidP="00900BD2">
      <w:pPr>
        <w:tabs>
          <w:tab w:val="left" w:pos="5188"/>
        </w:tabs>
        <w:spacing w:line="594" w:lineRule="exact"/>
        <w:ind w:leftChars="100" w:left="210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 w:rsidRPr="00900BD2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重庆市青年创新创业学院</w:t>
      </w:r>
      <w:r w:rsidRPr="00900BD2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第二期创意班</w:t>
      </w:r>
    </w:p>
    <w:p w:rsidR="00900BD2" w:rsidRDefault="00900BD2" w:rsidP="00900BD2">
      <w:pPr>
        <w:tabs>
          <w:tab w:val="left" w:pos="5188"/>
        </w:tabs>
        <w:spacing w:line="594" w:lineRule="exact"/>
        <w:ind w:leftChars="100" w:left="210"/>
        <w:jc w:val="center"/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</w:pPr>
      <w:r w:rsidRPr="00900BD2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page" w:tblpX="1452" w:tblpY="534"/>
        <w:tblW w:w="9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146"/>
        <w:gridCol w:w="1298"/>
        <w:gridCol w:w="1134"/>
        <w:gridCol w:w="567"/>
        <w:gridCol w:w="567"/>
        <w:gridCol w:w="992"/>
        <w:gridCol w:w="661"/>
        <w:gridCol w:w="2514"/>
      </w:tblGrid>
      <w:tr w:rsidR="00900BD2" w:rsidTr="00695F68">
        <w:trPr>
          <w:cantSplit/>
          <w:trHeight w:val="519"/>
        </w:trPr>
        <w:tc>
          <w:tcPr>
            <w:tcW w:w="641" w:type="dxa"/>
            <w:vMerge w:val="restart"/>
            <w:textDirection w:val="tbRlV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 人   信   息</w:t>
            </w:r>
          </w:p>
        </w:tc>
        <w:tc>
          <w:tcPr>
            <w:tcW w:w="1146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   名</w:t>
            </w:r>
          </w:p>
        </w:tc>
        <w:tc>
          <w:tcPr>
            <w:tcW w:w="1298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251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00BD2" w:rsidTr="00695F68">
        <w:trPr>
          <w:cantSplit/>
          <w:trHeight w:val="499"/>
        </w:trPr>
        <w:tc>
          <w:tcPr>
            <w:tcW w:w="641" w:type="dxa"/>
            <w:vMerge/>
          </w:tcPr>
          <w:p w:rsidR="00900BD2" w:rsidRDefault="00900BD2" w:rsidP="00695F68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    族</w:t>
            </w:r>
          </w:p>
        </w:tc>
        <w:tc>
          <w:tcPr>
            <w:tcW w:w="1298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251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00BD2" w:rsidTr="00695F68">
        <w:trPr>
          <w:cantSplit/>
          <w:trHeight w:val="499"/>
        </w:trPr>
        <w:tc>
          <w:tcPr>
            <w:tcW w:w="641" w:type="dxa"/>
            <w:vMerge/>
          </w:tcPr>
          <w:p w:rsidR="00900BD2" w:rsidRDefault="00900BD2" w:rsidP="00695F68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>院</w:t>
            </w:r>
          </w:p>
        </w:tc>
        <w:tc>
          <w:tcPr>
            <w:tcW w:w="1298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  业</w:t>
            </w:r>
          </w:p>
        </w:tc>
        <w:tc>
          <w:tcPr>
            <w:tcW w:w="1134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>号</w:t>
            </w:r>
          </w:p>
        </w:tc>
        <w:tc>
          <w:tcPr>
            <w:tcW w:w="2514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00BD2" w:rsidTr="00695F68">
        <w:trPr>
          <w:cantSplit/>
          <w:trHeight w:val="499"/>
        </w:trPr>
        <w:tc>
          <w:tcPr>
            <w:tcW w:w="641" w:type="dxa"/>
            <w:vMerge/>
          </w:tcPr>
          <w:p w:rsidR="00900BD2" w:rsidRDefault="00900BD2" w:rsidP="00695F68">
            <w:pPr>
              <w:spacing w:line="594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999" w:type="dxa"/>
            <w:gridSpan w:val="3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175" w:type="dxa"/>
            <w:gridSpan w:val="2"/>
          </w:tcPr>
          <w:p w:rsidR="00900BD2" w:rsidRDefault="00900BD2" w:rsidP="00695F68">
            <w:pPr>
              <w:spacing w:line="594" w:lineRule="exact"/>
              <w:jc w:val="center"/>
              <w:rPr>
                <w:rFonts w:ascii="黑体" w:eastAsia="黑体" w:hAnsi="黑体"/>
              </w:rPr>
            </w:pPr>
          </w:p>
        </w:tc>
      </w:tr>
      <w:tr w:rsidR="00900BD2" w:rsidTr="00695F68">
        <w:trPr>
          <w:cantSplit/>
          <w:trHeight w:val="1957"/>
        </w:trPr>
        <w:tc>
          <w:tcPr>
            <w:tcW w:w="641" w:type="dxa"/>
            <w:textDirection w:val="tbRlV"/>
            <w:vAlign w:val="bottom"/>
          </w:tcPr>
          <w:p w:rsidR="00900BD2" w:rsidRDefault="00900BD2" w:rsidP="00695F68">
            <w:pPr>
              <w:spacing w:line="594" w:lineRule="exact"/>
              <w:ind w:leftChars="100" w:left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习 工 作 经 历</w:t>
            </w:r>
          </w:p>
        </w:tc>
        <w:tc>
          <w:tcPr>
            <w:tcW w:w="8879" w:type="dxa"/>
            <w:gridSpan w:val="8"/>
            <w:vAlign w:val="center"/>
          </w:tcPr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rPr>
                <w:rFonts w:ascii="黑体" w:eastAsia="黑体" w:hAnsi="黑体"/>
              </w:rPr>
            </w:pPr>
          </w:p>
          <w:p w:rsidR="00900BD2" w:rsidRPr="001F34DB" w:rsidRDefault="00900BD2" w:rsidP="00695F68">
            <w:pPr>
              <w:widowControl/>
              <w:jc w:val="left"/>
              <w:rPr>
                <w:rFonts w:hint="eastAsia"/>
              </w:rPr>
            </w:pPr>
          </w:p>
        </w:tc>
      </w:tr>
      <w:tr w:rsidR="00900BD2" w:rsidTr="00695F68">
        <w:trPr>
          <w:cantSplit/>
          <w:trHeight w:val="3529"/>
        </w:trPr>
        <w:tc>
          <w:tcPr>
            <w:tcW w:w="641" w:type="dxa"/>
            <w:textDirection w:val="tbRlV"/>
            <w:vAlign w:val="bottom"/>
          </w:tcPr>
          <w:p w:rsidR="00900BD2" w:rsidRDefault="00900BD2" w:rsidP="00695F68">
            <w:pPr>
              <w:spacing w:line="594" w:lineRule="exact"/>
              <w:ind w:leftChars="100" w:left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创 新 创 业 经 历 、 获 奖 情况</w:t>
            </w:r>
          </w:p>
        </w:tc>
        <w:tc>
          <w:tcPr>
            <w:tcW w:w="8879" w:type="dxa"/>
            <w:gridSpan w:val="8"/>
            <w:vAlign w:val="center"/>
          </w:tcPr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/>
              </w:rPr>
            </w:pPr>
          </w:p>
          <w:p w:rsidR="00900BD2" w:rsidRDefault="00900BD2" w:rsidP="00695F68">
            <w:pPr>
              <w:spacing w:line="594" w:lineRule="exact"/>
              <w:rPr>
                <w:rFonts w:ascii="黑体" w:eastAsia="黑体" w:hAnsi="黑体" w:hint="eastAsia"/>
              </w:rPr>
            </w:pPr>
          </w:p>
        </w:tc>
      </w:tr>
      <w:tr w:rsidR="00900BD2" w:rsidTr="00695F68">
        <w:trPr>
          <w:cantSplit/>
          <w:trHeight w:val="2679"/>
        </w:trPr>
        <w:tc>
          <w:tcPr>
            <w:tcW w:w="641" w:type="dxa"/>
          </w:tcPr>
          <w:p w:rsidR="00900BD2" w:rsidRDefault="00900BD2" w:rsidP="00695F68">
            <w:pPr>
              <w:ind w:left="113" w:right="113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期望学习哪方面的课程</w:t>
            </w:r>
          </w:p>
        </w:tc>
        <w:tc>
          <w:tcPr>
            <w:tcW w:w="8879" w:type="dxa"/>
            <w:gridSpan w:val="8"/>
            <w:vAlign w:val="center"/>
          </w:tcPr>
          <w:p w:rsidR="00900BD2" w:rsidRDefault="00900BD2" w:rsidP="00695F68">
            <w:pPr>
              <w:spacing w:line="594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□宏观经济 □资本运营 □金融证券 □新三板上市 □私</w:t>
            </w:r>
            <w:proofErr w:type="gramStart"/>
            <w:r>
              <w:rPr>
                <w:rFonts w:ascii="黑体" w:eastAsia="黑体" w:hAnsi="黑体" w:hint="eastAsia"/>
              </w:rPr>
              <w:t>募股权</w:t>
            </w:r>
            <w:proofErr w:type="gramEnd"/>
            <w:r>
              <w:rPr>
                <w:rFonts w:ascii="黑体" w:eastAsia="黑体" w:hAnsi="黑体" w:hint="eastAsia"/>
              </w:rPr>
              <w:t xml:space="preserve"> □战略管理 □企业文化建设 □提升领导力 □公司治理 □团队建设 □营销战略 □财务管理 □纳税筹划 □人力资源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□团队建设 □高效沟通  □危机管理  □互连网金融  □电子商务 □国学智慧 □易经</w:t>
            </w:r>
          </w:p>
          <w:p w:rsidR="00900BD2" w:rsidRDefault="00900BD2" w:rsidP="00695F68">
            <w:pPr>
              <w:spacing w:line="594" w:lineRule="exact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其他方面：</w:t>
            </w:r>
            <w:r>
              <w:rPr>
                <w:rFonts w:ascii="黑体" w:eastAsia="黑体" w:hAnsi="黑体"/>
              </w:rPr>
              <w:pict>
                <v:line id="_x0000_s1026" style="position:absolute;z-index:251660288;mso-position-horizontal-relative:text;mso-position-vertical-relative:text" from="44.2pt,25.4pt" to="273.7pt,25.45pt" o:preferrelative="t" o:gfxdata="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5n6+61gAAAAgBAAAPAAAAAAAAAAEAIAAAACIAAABkcnMvZG93&#10;bnJldi54bWxQSwECFAAUAAAACACHTuJANzPDGMkBAACRAwAADgAAAAAAAAABACAAAAAlAQAAZHJz&#10;L2Uyb0RvYy54bWxQSwUGAAAAAAYABgBZAQAAYAUAAAAA&#10;">
                  <v:fill o:detectmouseclick="t"/>
                </v:line>
              </w:pict>
            </w:r>
          </w:p>
        </w:tc>
      </w:tr>
    </w:tbl>
    <w:p w:rsidR="004D3B85" w:rsidRDefault="004D3B85"/>
    <w:sectPr w:rsidR="004D3B85" w:rsidSect="00C474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BD2"/>
    <w:rsid w:val="0008197F"/>
    <w:rsid w:val="002A1E94"/>
    <w:rsid w:val="004D3B85"/>
    <w:rsid w:val="00900BD2"/>
    <w:rsid w:val="00C474AF"/>
    <w:rsid w:val="00EE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D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2019-04-02T01:21:00Z</dcterms:created>
  <dcterms:modified xsi:type="dcterms:W3CDTF">2019-04-02T01:23:00Z</dcterms:modified>
</cp:coreProperties>
</file>