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"/>
        </w:rPr>
        <w:t>2022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"/>
        </w:rPr>
        <w:t>年川渝青年创新创业大赛比赛规则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color w:val="auto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1"/>
          <w:szCs w:val="31"/>
          <w:highlight w:val="none"/>
          <w:lang w:val="en-US" w:eastAsia="zh-CN" w:bidi="ar"/>
        </w:rPr>
        <w:t xml:space="preserve">一、赛事组织规范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color w:val="auto"/>
          <w:highlight w:val="none"/>
        </w:rPr>
      </w:pPr>
      <w:r>
        <w:rPr>
          <w:rFonts w:ascii="方正楷体_GBK" w:hAnsi="方正楷体_GBK" w:eastAsia="方正楷体_GBK" w:cs="方正楷体_GBK"/>
          <w:color w:val="auto"/>
          <w:kern w:val="0"/>
          <w:sz w:val="31"/>
          <w:szCs w:val="31"/>
          <w:highlight w:val="none"/>
          <w:lang w:val="en-US" w:eastAsia="zh-CN" w:bidi="ar"/>
        </w:rPr>
        <w:t>（一）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1"/>
          <w:szCs w:val="31"/>
          <w:highlight w:val="none"/>
          <w:lang w:val="en-US" w:eastAsia="zh-CN" w:bidi="ar"/>
        </w:rPr>
        <w:t>项目申报</w:t>
      </w:r>
      <w:r>
        <w:rPr>
          <w:rFonts w:ascii="方正楷体_GBK" w:hAnsi="方正楷体_GBK" w:eastAsia="方正楷体_GBK" w:cs="方正楷体_GBK"/>
          <w:color w:val="auto"/>
          <w:kern w:val="0"/>
          <w:sz w:val="31"/>
          <w:szCs w:val="31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color w:val="auto"/>
          <w:highlight w:val="none"/>
        </w:rPr>
      </w:pPr>
      <w:r>
        <w:rPr>
          <w:rFonts w:ascii="方正仿宋_GBK" w:hAnsi="方正仿宋_GBK" w:eastAsia="方正仿宋_GBK" w:cs="方正仿宋_GBK"/>
          <w:color w:val="auto"/>
          <w:kern w:val="0"/>
          <w:sz w:val="31"/>
          <w:szCs w:val="31"/>
          <w:highlight w:val="none"/>
          <w:lang w:val="en-US" w:eastAsia="zh-CN" w:bidi="ar"/>
        </w:rPr>
        <w:t>参赛者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1"/>
          <w:szCs w:val="31"/>
          <w:highlight w:val="none"/>
          <w:lang w:val="en-US" w:eastAsia="zh-CN" w:bidi="ar"/>
        </w:rPr>
        <w:t>须在规定的时间内，按要求将相关资料电子档发送至</w:t>
      </w:r>
      <w:r>
        <w:rPr>
          <w:rFonts w:hint="eastAsia" w:ascii="Times New Roman" w:hAnsi="Times New Roman" w:eastAsia="方正仿宋_GBK" w:cs="Times New Roman"/>
          <w:i w:val="0"/>
          <w:iCs w:val="0"/>
          <w:small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大赛组委会</w:t>
      </w:r>
      <w:r>
        <w:rPr>
          <w:rFonts w:hint="default" w:ascii="Times New Roman" w:hAnsi="Times New Roman" w:eastAsia="方正仿宋_GBK" w:cs="Times New Roman"/>
          <w:i w:val="0"/>
          <w:iCs w:val="0"/>
          <w:small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邮箱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1"/>
          <w:szCs w:val="31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color w:val="auto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1"/>
          <w:szCs w:val="31"/>
          <w:highlight w:val="none"/>
          <w:lang w:val="en-US" w:eastAsia="zh-CN" w:bidi="ar"/>
        </w:rPr>
        <w:t>（二）评委组成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20" w:firstLineChars="200"/>
        <w:jc w:val="both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评委由创业导师、专家学者、投资人、创业园区负责人组成。创业导师和投资人由各合作创业服务机构和各地团组织推荐，经大赛主办方审核后确定，专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家学者和创业园区负责人由大赛主办方定向邀请。每场比赛评委人数为单数，且不少于5人。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color w:val="auto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1"/>
          <w:szCs w:val="31"/>
          <w:highlight w:val="none"/>
          <w:lang w:val="en-US" w:eastAsia="zh-CN" w:bidi="ar"/>
        </w:rPr>
        <w:t xml:space="preserve">二、评审标准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5745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1"/>
                <w:szCs w:val="3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1"/>
                <w:szCs w:val="31"/>
                <w:highlight w:val="none"/>
                <w:lang w:val="en-US" w:eastAsia="zh-CN" w:bidi="ar"/>
              </w:rPr>
              <w:t>评审项目</w:t>
            </w: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1"/>
                <w:szCs w:val="3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1"/>
                <w:szCs w:val="31"/>
                <w:highlight w:val="none"/>
                <w:lang w:val="en-US" w:eastAsia="zh-CN" w:bidi="ar"/>
              </w:rPr>
              <w:t>主要考察指标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1"/>
                <w:szCs w:val="3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1"/>
                <w:szCs w:val="31"/>
                <w:highlight w:val="none"/>
                <w:lang w:val="en-US" w:eastAsia="zh-CN" w:bidi="ar"/>
              </w:rPr>
              <w:t>评分比重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1"/>
                <w:szCs w:val="3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1"/>
                <w:szCs w:val="31"/>
                <w:highlight w:val="none"/>
                <w:lang w:val="en-US" w:eastAsia="zh-CN" w:bidi="ar"/>
              </w:rPr>
              <w:t>功能定位</w:t>
            </w:r>
          </w:p>
        </w:tc>
        <w:tc>
          <w:tcPr>
            <w:tcW w:w="57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1"/>
                <w:szCs w:val="3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1"/>
                <w:szCs w:val="31"/>
                <w:highlight w:val="none"/>
                <w:lang w:val="en-US" w:eastAsia="zh-CN" w:bidi="ar"/>
              </w:rPr>
              <w:t>项目定位、产品功能、目标用户、商业模式等准确性、可行性、创新性。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1"/>
                <w:szCs w:val="3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1"/>
                <w:szCs w:val="31"/>
                <w:highlight w:val="none"/>
                <w:lang w:val="en-US" w:eastAsia="zh-CN" w:bidi="ar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1"/>
                <w:szCs w:val="3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1"/>
                <w:szCs w:val="31"/>
                <w:highlight w:val="none"/>
                <w:lang w:val="en-US" w:eastAsia="zh-CN" w:bidi="ar"/>
              </w:rPr>
              <w:t>市场前景</w:t>
            </w:r>
          </w:p>
        </w:tc>
        <w:tc>
          <w:tcPr>
            <w:tcW w:w="57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both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1"/>
                <w:szCs w:val="31"/>
                <w:highlight w:val="none"/>
                <w:lang w:val="en-US" w:eastAsia="zh-CN" w:bidi="ar"/>
              </w:rPr>
              <w:t>产业背景、市场需求、竞争策略、发展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1"/>
                <w:szCs w:val="3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1"/>
                <w:szCs w:val="31"/>
                <w:highlight w:val="none"/>
                <w:lang w:val="en-US" w:eastAsia="zh-CN" w:bidi="ar"/>
              </w:rPr>
              <w:t>前景等前瞻性、成长性、发展性。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1"/>
                <w:szCs w:val="3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1"/>
                <w:szCs w:val="31"/>
                <w:highlight w:val="none"/>
                <w:lang w:val="en-US" w:eastAsia="zh-CN" w:bidi="ar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1"/>
                <w:szCs w:val="3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1"/>
                <w:szCs w:val="31"/>
                <w:highlight w:val="none"/>
                <w:lang w:val="en-US" w:eastAsia="zh-CN" w:bidi="ar"/>
              </w:rPr>
              <w:t>财务运营</w:t>
            </w:r>
          </w:p>
        </w:tc>
        <w:tc>
          <w:tcPr>
            <w:tcW w:w="57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1"/>
                <w:szCs w:val="3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1"/>
                <w:szCs w:val="31"/>
                <w:highlight w:val="none"/>
                <w:lang w:val="en-US" w:eastAsia="zh-CN" w:bidi="ar"/>
              </w:rPr>
              <w:t>融资情况、盈利模式、财务管理、风险规避等稳定性、合理性、持续性。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1"/>
                <w:szCs w:val="3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1"/>
                <w:szCs w:val="31"/>
                <w:highlight w:val="none"/>
                <w:lang w:val="en-US" w:eastAsia="zh-CN" w:bidi="ar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1"/>
                <w:szCs w:val="3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1"/>
                <w:szCs w:val="31"/>
                <w:highlight w:val="none"/>
                <w:lang w:val="en-US" w:eastAsia="zh-CN" w:bidi="ar"/>
              </w:rPr>
              <w:t>团队素质</w:t>
            </w:r>
          </w:p>
        </w:tc>
        <w:tc>
          <w:tcPr>
            <w:tcW w:w="57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1"/>
                <w:szCs w:val="3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1"/>
                <w:szCs w:val="31"/>
                <w:highlight w:val="none"/>
                <w:lang w:val="en-US" w:eastAsia="zh-CN" w:bidi="ar"/>
              </w:rPr>
              <w:t>人员构成、资历背景、能力素质、团队合作等完整性、互补性、协同性。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1"/>
                <w:szCs w:val="3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1"/>
                <w:szCs w:val="31"/>
                <w:highlight w:val="none"/>
                <w:lang w:val="en-US" w:eastAsia="zh-CN" w:bidi="ar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1"/>
                <w:szCs w:val="3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1"/>
                <w:szCs w:val="31"/>
                <w:highlight w:val="none"/>
                <w:lang w:val="en-US" w:eastAsia="zh-CN" w:bidi="ar"/>
              </w:rPr>
              <w:t>社会效益</w:t>
            </w:r>
          </w:p>
        </w:tc>
        <w:tc>
          <w:tcPr>
            <w:tcW w:w="57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1"/>
                <w:szCs w:val="3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1"/>
                <w:szCs w:val="31"/>
                <w:highlight w:val="none"/>
                <w:lang w:val="en-US" w:eastAsia="zh-CN" w:bidi="ar"/>
              </w:rPr>
              <w:t>创业带动就业、服务群众脱贫致富、支持社会公益等针对性、公益性、导向性。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31"/>
                <w:szCs w:val="3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1"/>
                <w:szCs w:val="31"/>
                <w:highlight w:val="none"/>
                <w:lang w:val="en-US" w:eastAsia="zh-CN" w:bidi="ar"/>
              </w:rPr>
              <w:t>10%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20" w:firstLineChars="200"/>
        <w:jc w:val="both"/>
        <w:textAlignment w:val="auto"/>
        <w:rPr>
          <w:color w:val="auto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1"/>
          <w:szCs w:val="31"/>
          <w:highlight w:val="none"/>
          <w:lang w:val="en-US" w:eastAsia="zh-CN" w:bidi="ar"/>
        </w:rPr>
        <w:t xml:space="preserve">三、注意事项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color w:val="auto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 xml:space="preserve">1.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1"/>
          <w:szCs w:val="31"/>
          <w:highlight w:val="none"/>
          <w:lang w:val="en-US" w:eastAsia="zh-CN" w:bidi="ar"/>
        </w:rPr>
        <w:t xml:space="preserve">比赛期间，遵守比赛秩序，服从大赛组委会的安排，严格按照分组参加比赛。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 xml:space="preserve">2.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1"/>
          <w:szCs w:val="31"/>
          <w:highlight w:val="none"/>
          <w:lang w:val="en-US" w:eastAsia="zh-CN" w:bidi="ar"/>
        </w:rPr>
        <w:t>参赛企业、团队提交的参赛材料须真实完整、合法有效，无虚假和侵犯第三方权益的内容；相关单位应按照通知要求，对参赛项目和参赛人员进行严格把关。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color w:val="auto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 xml:space="preserve">3.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1"/>
          <w:szCs w:val="31"/>
          <w:highlight w:val="none"/>
          <w:lang w:val="en-US" w:eastAsia="zh-CN" w:bidi="ar"/>
        </w:rPr>
        <w:t>参赛企业、团队可申请携带自己的产品在现场进行演示，以取得最佳效果。</w:t>
      </w:r>
    </w:p>
    <w:p/>
    <w:sectPr>
      <w:footerReference r:id="rId5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5A1A799-732F-47EC-A270-30666816D40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EBA43F2-3E45-44D6-8070-982EFCA03B4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736749C-8B05-47A1-9B6F-9B9DA6538DB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35A0E09-C8B2-4B64-82C5-10238BA6817E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8448367E-9951-433F-A9B8-EC166F02F8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ZmYyZTFkMGVkMjViYzhjOWU2MTQ0YjFkYWQwZDYifQ=="/>
  </w:docVars>
  <w:rsids>
    <w:rsidRoot w:val="036B48C5"/>
    <w:rsid w:val="036B48C5"/>
    <w:rsid w:val="7275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kinsoku w:val="0"/>
      <w:overflowPunct w:val="0"/>
      <w:autoSpaceDE w:val="0"/>
      <w:autoSpaceDN w:val="0"/>
      <w:adjustRightInd w:val="0"/>
      <w:snapToGrid w:val="0"/>
      <w:spacing w:line="400" w:lineRule="exact"/>
      <w:ind w:firstLine="562" w:firstLineChars="200"/>
      <w:jc w:val="left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352</Characters>
  <Lines>0</Lines>
  <Paragraphs>0</Paragraphs>
  <TotalTime>0</TotalTime>
  <ScaleCrop>false</ScaleCrop>
  <LinksUpToDate>false</LinksUpToDate>
  <CharactersWithSpaces>516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2022-04-27T09:33:00Z</dcterms:created>
  <dc:creator>asun</dc:creator>
  <cp:lastModifiedBy>asun</cp:lastModifiedBy>
  <dcterms:modified xsi:type="dcterms:W3CDTF">2022-04-27T09:37:10Z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699E696752044B0ABACC7902A7FB2535</vt:lpwstr>
  </property>
</Properties>
</file>